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A1" w:rsidRDefault="00FB32A1">
      <w:r w:rsidRPr="0097449A">
        <w:rPr>
          <w:rFonts w:ascii="Century Gothic" w:hAnsi="Century Gothic" w:cs="Tahoma"/>
          <w:b/>
          <w:sz w:val="18"/>
          <w:szCs w:val="18"/>
        </w:rPr>
        <w:t>ТАБЛИЦА №1</w:t>
      </w:r>
      <w:bookmarkStart w:id="0" w:name="_GoBack"/>
      <w:bookmarkEnd w:id="0"/>
    </w:p>
    <w:tbl>
      <w:tblPr>
        <w:tblStyle w:val="a3"/>
        <w:tblpPr w:leftFromText="180" w:rightFromText="180" w:horzAnchor="margin" w:tblpY="763"/>
        <w:tblW w:w="9646" w:type="dxa"/>
        <w:tblLook w:val="04A0" w:firstRow="1" w:lastRow="0" w:firstColumn="1" w:lastColumn="0" w:noHBand="0" w:noVBand="1"/>
      </w:tblPr>
      <w:tblGrid>
        <w:gridCol w:w="449"/>
        <w:gridCol w:w="2883"/>
        <w:gridCol w:w="4666"/>
        <w:gridCol w:w="1648"/>
      </w:tblGrid>
      <w:tr w:rsidR="00FB32A1" w:rsidRPr="0097449A" w:rsidTr="0014498A">
        <w:trPr>
          <w:trHeight w:val="274"/>
        </w:trPr>
        <w:tc>
          <w:tcPr>
            <w:tcW w:w="449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№</w:t>
            </w:r>
          </w:p>
        </w:tc>
        <w:tc>
          <w:tcPr>
            <w:tcW w:w="2883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4666" w:type="dxa"/>
          </w:tcPr>
          <w:p w:rsidR="00FB32A1" w:rsidRPr="0097449A" w:rsidRDefault="00FB32A1" w:rsidP="0014498A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ОПИСАНИЕ</w:t>
            </w:r>
          </w:p>
        </w:tc>
        <w:tc>
          <w:tcPr>
            <w:tcW w:w="1648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ЦЕНА В ТЕНГЕ</w:t>
            </w:r>
          </w:p>
        </w:tc>
      </w:tr>
      <w:tr w:rsidR="00FB32A1" w:rsidRPr="0097449A" w:rsidTr="0014498A">
        <w:trPr>
          <w:trHeight w:val="1325"/>
        </w:trPr>
        <w:tc>
          <w:tcPr>
            <w:tcW w:w="449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1</w:t>
            </w:r>
          </w:p>
        </w:tc>
        <w:tc>
          <w:tcPr>
            <w:tcW w:w="2883" w:type="dxa"/>
          </w:tcPr>
          <w:p w:rsidR="00FB32A1" w:rsidRPr="00A67FA4" w:rsidRDefault="00FB32A1" w:rsidP="0014498A">
            <w:pPr>
              <w:rPr>
                <w:rFonts w:ascii="Century Gothic" w:hAnsi="Century Gothic" w:cs="Calibri"/>
                <w:i/>
                <w:sz w:val="18"/>
                <w:szCs w:val="18"/>
                <w:highlight w:val="green"/>
              </w:rPr>
            </w:pPr>
            <w:r w:rsidRPr="001860E4">
              <w:rPr>
                <w:rFonts w:ascii="Century Gothic" w:hAnsi="Century Gothic" w:cs="Tahoma"/>
                <w:i/>
                <w:sz w:val="18"/>
                <w:szCs w:val="18"/>
              </w:rPr>
              <w:t xml:space="preserve">Ежеквартальное отслеживание </w:t>
            </w:r>
            <w:r w:rsidRPr="001860E4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SMM</w:t>
            </w:r>
            <w:r w:rsidRPr="001860E4">
              <w:rPr>
                <w:rFonts w:ascii="Century Gothic" w:hAnsi="Century Gothic" w:cs="Tahoma"/>
                <w:i/>
                <w:sz w:val="18"/>
                <w:szCs w:val="18"/>
              </w:rPr>
              <w:t xml:space="preserve">-трендов с последующим предложением Заказчику дополнений в </w:t>
            </w:r>
            <w:r w:rsidRPr="001860E4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SMM</w:t>
            </w:r>
            <w:r w:rsidRPr="001860E4">
              <w:rPr>
                <w:rFonts w:ascii="Century Gothic" w:hAnsi="Century Gothic" w:cs="Calibri"/>
                <w:i/>
                <w:sz w:val="18"/>
                <w:szCs w:val="18"/>
              </w:rPr>
              <w:t>-стратегию Банка.</w:t>
            </w:r>
          </w:p>
        </w:tc>
        <w:tc>
          <w:tcPr>
            <w:tcW w:w="4666" w:type="dxa"/>
          </w:tcPr>
          <w:p w:rsidR="00FB32A1" w:rsidRPr="001860E4" w:rsidRDefault="00FB32A1" w:rsidP="0014498A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1860E4">
              <w:rPr>
                <w:rFonts w:ascii="Century Gothic" w:hAnsi="Century Gothic" w:cs="Tahoma"/>
                <w:sz w:val="18"/>
                <w:szCs w:val="18"/>
              </w:rPr>
              <w:t xml:space="preserve">Формирование на ежеквартальной основе предложений для Заказчика, содержащие </w:t>
            </w:r>
            <w:r w:rsidRPr="001860E4">
              <w:rPr>
                <w:rFonts w:ascii="Century Gothic" w:hAnsi="Century Gothic" w:cs="Tahoma"/>
                <w:i/>
                <w:sz w:val="18"/>
                <w:szCs w:val="18"/>
              </w:rPr>
              <w:t>SMM</w:t>
            </w:r>
            <w:r w:rsidRPr="001860E4">
              <w:rPr>
                <w:rFonts w:ascii="Century Gothic" w:hAnsi="Century Gothic" w:cs="Tahoma"/>
                <w:sz w:val="18"/>
                <w:szCs w:val="18"/>
              </w:rPr>
              <w:t>- тренды, потенциально применимые в</w:t>
            </w:r>
            <w:r w:rsidRPr="001860E4">
              <w:rPr>
                <w:rFonts w:ascii="Century Gothic" w:hAnsi="Century Gothic" w:cs="Tahoma"/>
                <w:i/>
                <w:sz w:val="18"/>
                <w:szCs w:val="18"/>
              </w:rPr>
              <w:t xml:space="preserve"> </w:t>
            </w:r>
            <w:r w:rsidRPr="001860E4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SMM</w:t>
            </w:r>
            <w:r w:rsidRPr="001860E4">
              <w:rPr>
                <w:rFonts w:ascii="Century Gothic" w:hAnsi="Century Gothic" w:cs="Calibri"/>
                <w:i/>
                <w:sz w:val="18"/>
                <w:szCs w:val="18"/>
              </w:rPr>
              <w:t>-стратегии Банка</w:t>
            </w:r>
            <w:r w:rsidRPr="001860E4">
              <w:rPr>
                <w:rFonts w:ascii="Century Gothic" w:hAnsi="Century Gothic" w:cs="Tahoma"/>
                <w:sz w:val="18"/>
                <w:szCs w:val="18"/>
              </w:rPr>
              <w:t xml:space="preserve"> и адаптивные под требования </w:t>
            </w:r>
            <w:r w:rsidRPr="001860E4">
              <w:rPr>
                <w:rFonts w:ascii="Century Gothic" w:hAnsi="Century Gothic" w:cs="Tahoma"/>
                <w:sz w:val="18"/>
                <w:szCs w:val="18"/>
                <w:lang w:val="en-US"/>
              </w:rPr>
              <w:t>SMM</w:t>
            </w:r>
            <w:r w:rsidRPr="001860E4">
              <w:rPr>
                <w:rFonts w:ascii="Century Gothic" w:hAnsi="Century Gothic" w:cs="Tahoma"/>
                <w:sz w:val="18"/>
                <w:szCs w:val="18"/>
              </w:rPr>
              <w:t>-</w:t>
            </w:r>
            <w:proofErr w:type="spellStart"/>
            <w:r w:rsidRPr="001860E4">
              <w:rPr>
                <w:rFonts w:ascii="Century Gothic" w:hAnsi="Century Gothic" w:cs="Tahoma"/>
                <w:sz w:val="18"/>
                <w:szCs w:val="18"/>
              </w:rPr>
              <w:t>гайдбука</w:t>
            </w:r>
            <w:proofErr w:type="spellEnd"/>
            <w:r w:rsidRPr="001860E4">
              <w:rPr>
                <w:rFonts w:ascii="Century Gothic" w:hAnsi="Century Gothic" w:cs="Tahoma"/>
                <w:sz w:val="18"/>
                <w:szCs w:val="18"/>
              </w:rPr>
              <w:t xml:space="preserve"> заказчика и отвечающие целям и задачам, целевой аудитории бренда.</w:t>
            </w:r>
          </w:p>
          <w:p w:rsidR="00FB32A1" w:rsidRPr="001860E4" w:rsidRDefault="00FB32A1" w:rsidP="0014498A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1860E4">
              <w:rPr>
                <w:rFonts w:ascii="Century Gothic" w:hAnsi="Century Gothic" w:cs="Tahoma"/>
                <w:sz w:val="18"/>
                <w:szCs w:val="18"/>
              </w:rPr>
              <w:br/>
              <w:t xml:space="preserve">Ссылка на </w:t>
            </w:r>
            <w:r w:rsidRPr="001860E4">
              <w:rPr>
                <w:rFonts w:ascii="Century Gothic" w:hAnsi="Century Gothic" w:cs="Tahoma"/>
                <w:sz w:val="18"/>
                <w:szCs w:val="18"/>
                <w:lang w:val="en-US"/>
              </w:rPr>
              <w:t>SMM</w:t>
            </w:r>
            <w:r w:rsidRPr="001860E4">
              <w:rPr>
                <w:rFonts w:ascii="Century Gothic" w:hAnsi="Century Gothic" w:cs="Tahoma"/>
                <w:sz w:val="18"/>
                <w:szCs w:val="18"/>
              </w:rPr>
              <w:t xml:space="preserve"> – </w:t>
            </w:r>
            <w:proofErr w:type="spellStart"/>
            <w:r w:rsidRPr="001860E4">
              <w:rPr>
                <w:rFonts w:ascii="Century Gothic" w:hAnsi="Century Gothic" w:cs="Tahoma"/>
                <w:sz w:val="18"/>
                <w:szCs w:val="18"/>
              </w:rPr>
              <w:t>гайдбук</w:t>
            </w:r>
            <w:proofErr w:type="spellEnd"/>
          </w:p>
          <w:p w:rsidR="00FB32A1" w:rsidRPr="00A67FA4" w:rsidRDefault="00FB32A1" w:rsidP="0014498A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  <w:highlight w:val="green"/>
              </w:rPr>
            </w:pPr>
            <w:hyperlink r:id="rId5" w:history="1">
              <w:r w:rsidRPr="001860E4">
                <w:rPr>
                  <w:rFonts w:ascii="Century Gothic" w:hAnsi="Century Gothic" w:cs="Tahoma"/>
                  <w:color w:val="0000FF"/>
                  <w:sz w:val="18"/>
                  <w:szCs w:val="18"/>
                  <w:u w:val="single"/>
                </w:rPr>
                <w:t>https://disk.yandex.ru/d/ae7xCRxYo6F-iw</w:t>
              </w:r>
            </w:hyperlink>
            <w:r w:rsidRPr="00A67FA4">
              <w:rPr>
                <w:rFonts w:ascii="Century Gothic" w:hAnsi="Century Gothic" w:cs="Tahoma"/>
                <w:sz w:val="18"/>
                <w:szCs w:val="18"/>
                <w:highlight w:val="green"/>
              </w:rPr>
              <w:br/>
            </w:r>
          </w:p>
        </w:tc>
        <w:tc>
          <w:tcPr>
            <w:tcW w:w="1648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  <w:tr w:rsidR="00FB32A1" w:rsidRPr="0097449A" w:rsidTr="0014498A">
        <w:trPr>
          <w:trHeight w:val="1325"/>
        </w:trPr>
        <w:tc>
          <w:tcPr>
            <w:tcW w:w="449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2</w:t>
            </w:r>
          </w:p>
        </w:tc>
        <w:tc>
          <w:tcPr>
            <w:tcW w:w="2883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>Ежемесячная/еженедельная разработка и согласование контент-плана, включающего в себя продуктовые (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promo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,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call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to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action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), развлекательно-интерактивные, информационные, поздравительные,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кобрендовые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материалы, розыгрыши в виде постов и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сторисов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на основе утвержденной стратегии заказчика</w:t>
            </w:r>
          </w:p>
        </w:tc>
        <w:tc>
          <w:tcPr>
            <w:tcW w:w="4666" w:type="dxa"/>
          </w:tcPr>
          <w:p w:rsidR="00FB32A1" w:rsidRPr="0097449A" w:rsidRDefault="00FB32A1" w:rsidP="0014498A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Количество постов в месяц –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до 30-35 (+2 возможных незапланированных, которые необходимо подготовить вне контент-плана)  </w:t>
            </w: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 xml:space="preserve"> 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br/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br/>
              <w:t xml:space="preserve">Индивидуальный контент-план для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Instagram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с дублированием контент-плана в 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соцсетях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Facebook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,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Vk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>.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com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,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Tik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>-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Tok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(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kk-KZ"/>
              </w:rPr>
              <w:t xml:space="preserve">с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Reels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>)</w:t>
            </w:r>
          </w:p>
          <w:p w:rsidR="00FB32A1" w:rsidRPr="0097449A" w:rsidRDefault="00FB32A1" w:rsidP="0014498A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br/>
            </w: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Функционал: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</w:p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</w:p>
          <w:p w:rsidR="00FB32A1" w:rsidRPr="0097449A" w:rsidRDefault="00FB32A1" w:rsidP="00FB32A1">
            <w:pPr>
              <w:pStyle w:val="a4"/>
              <w:numPr>
                <w:ilvl w:val="0"/>
                <w:numId w:val="4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Формирование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инфоповодов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для релевантной целевой аудитории (согласовывается с Заказчиком).</w:t>
            </w:r>
          </w:p>
          <w:p w:rsidR="00FB32A1" w:rsidRPr="0097449A" w:rsidRDefault="00FB32A1" w:rsidP="0014498A">
            <w:pPr>
              <w:pStyle w:val="a4"/>
              <w:spacing w:line="24" w:lineRule="atLeast"/>
              <w:ind w:left="360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  <w:p w:rsidR="00FB32A1" w:rsidRPr="0097449A" w:rsidRDefault="00FB32A1" w:rsidP="00FB32A1">
            <w:pPr>
              <w:pStyle w:val="a4"/>
              <w:numPr>
                <w:ilvl w:val="0"/>
                <w:numId w:val="4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>написание постов в рамках контент-плана, согласно утвержденной стратегии с последующим согласованием с заказчиком</w:t>
            </w:r>
          </w:p>
          <w:p w:rsidR="00FB32A1" w:rsidRPr="0097449A" w:rsidRDefault="00FB32A1" w:rsidP="0014498A">
            <w:pPr>
              <w:pStyle w:val="a4"/>
              <w:spacing w:line="24" w:lineRule="atLeast"/>
              <w:ind w:left="360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  <w:p w:rsidR="00FB32A1" w:rsidRPr="0097449A" w:rsidRDefault="00FB32A1" w:rsidP="00FB32A1">
            <w:pPr>
              <w:pStyle w:val="a4"/>
              <w:numPr>
                <w:ilvl w:val="0"/>
                <w:numId w:val="4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разработка статичных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вижуалов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к постам и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сторис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(считать, как 1) с адаптацией под размеры каждой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соцсети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на языках (казахский, русский) согласно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SMM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>-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гайдбуку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заказчика -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kk-KZ"/>
              </w:rPr>
              <w:t xml:space="preserve"> 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>до 30 -35 в месяц</w:t>
            </w:r>
          </w:p>
          <w:p w:rsidR="00FB32A1" w:rsidRPr="0097449A" w:rsidRDefault="00FB32A1" w:rsidP="0014498A">
            <w:pPr>
              <w:pStyle w:val="a4"/>
              <w:rPr>
                <w:rFonts w:ascii="Century Gothic" w:hAnsi="Century Gothic" w:cs="Tahoma"/>
                <w:sz w:val="18"/>
                <w:szCs w:val="18"/>
              </w:rPr>
            </w:pPr>
          </w:p>
          <w:p w:rsidR="00FB32A1" w:rsidRPr="0097449A" w:rsidRDefault="00FB32A1" w:rsidP="00FB32A1">
            <w:pPr>
              <w:pStyle w:val="a4"/>
              <w:numPr>
                <w:ilvl w:val="0"/>
                <w:numId w:val="4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разработка динамичных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вижуалов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к постам и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сторис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(считать, как 1) с адаптацией под размеры каждой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соцсети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на языках (казахский, русский) согласно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SMM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>-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гайдбуку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заказчика – до 5 в месяц</w:t>
            </w:r>
          </w:p>
          <w:p w:rsidR="00FB32A1" w:rsidRPr="0097449A" w:rsidRDefault="00FB32A1" w:rsidP="0014498A">
            <w:pPr>
              <w:pStyle w:val="a4"/>
              <w:rPr>
                <w:rFonts w:ascii="Century Gothic" w:hAnsi="Century Gothic" w:cs="Tahoma"/>
                <w:sz w:val="18"/>
                <w:szCs w:val="18"/>
              </w:rPr>
            </w:pPr>
          </w:p>
          <w:p w:rsidR="00FB32A1" w:rsidRPr="0097449A" w:rsidRDefault="00FB32A1" w:rsidP="00FB32A1">
            <w:pPr>
              <w:pStyle w:val="a4"/>
              <w:numPr>
                <w:ilvl w:val="0"/>
                <w:numId w:val="4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разработка видео в формате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Instagram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Reels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- 2 в месяц (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c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дублированием в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Tik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>-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Tok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>).</w:t>
            </w:r>
          </w:p>
          <w:p w:rsidR="00FB32A1" w:rsidRPr="0097449A" w:rsidRDefault="00FB32A1" w:rsidP="0014498A">
            <w:pPr>
              <w:rPr>
                <w:rFonts w:ascii="Century Gothic" w:hAnsi="Century Gothic" w:cs="Tahoma"/>
                <w:sz w:val="18"/>
                <w:szCs w:val="18"/>
              </w:rPr>
            </w:pPr>
          </w:p>
          <w:p w:rsidR="00FB32A1" w:rsidRPr="0097449A" w:rsidRDefault="00FB32A1" w:rsidP="00FB32A1">
            <w:pPr>
              <w:pStyle w:val="a4"/>
              <w:numPr>
                <w:ilvl w:val="0"/>
                <w:numId w:val="4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по запросу: ежемесячно разработка баннеров, иконок для актуальных и прочих вспомогательных материалов для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соцсетей</w:t>
            </w:r>
            <w:proofErr w:type="spellEnd"/>
          </w:p>
          <w:p w:rsidR="00FB32A1" w:rsidRPr="0097449A" w:rsidRDefault="00FB32A1" w:rsidP="0014498A">
            <w:pPr>
              <w:pStyle w:val="a4"/>
              <w:rPr>
                <w:rFonts w:ascii="Century Gothic" w:hAnsi="Century Gothic" w:cs="Tahoma"/>
                <w:sz w:val="18"/>
                <w:szCs w:val="18"/>
              </w:rPr>
            </w:pPr>
          </w:p>
          <w:p w:rsidR="00FB32A1" w:rsidRPr="0097449A" w:rsidRDefault="00FB32A1" w:rsidP="00FB32A1">
            <w:pPr>
              <w:pStyle w:val="a4"/>
              <w:numPr>
                <w:ilvl w:val="0"/>
                <w:numId w:val="4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разработка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видеопубликаций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(</w:t>
            </w:r>
            <w:r w:rsidRPr="0097449A">
              <w:rPr>
                <w:rFonts w:ascii="Century Gothic" w:hAnsi="Century Gothic" w:cs="Century Gothic"/>
                <w:color w:val="000000"/>
                <w:sz w:val="18"/>
                <w:szCs w:val="18"/>
              </w:rPr>
              <w:t>написание сценария, съемка, анимация)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с возможностью выездной съемки – до 3 в месяц</w:t>
            </w:r>
          </w:p>
          <w:p w:rsidR="00FB32A1" w:rsidRPr="0097449A" w:rsidRDefault="00FB32A1" w:rsidP="0014498A">
            <w:pPr>
              <w:pStyle w:val="a4"/>
              <w:rPr>
                <w:rFonts w:ascii="Century Gothic" w:hAnsi="Century Gothic" w:cs="Tahoma"/>
                <w:sz w:val="18"/>
                <w:szCs w:val="18"/>
              </w:rPr>
            </w:pPr>
          </w:p>
          <w:p w:rsidR="00FB32A1" w:rsidRPr="0097449A" w:rsidRDefault="00FB32A1" w:rsidP="00FB32A1">
            <w:pPr>
              <w:pStyle w:val="a4"/>
              <w:numPr>
                <w:ilvl w:val="0"/>
                <w:numId w:val="4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публикация срочных, незапланированных постов внерабочее время с учетом предоставления заказчиком текста и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вижуала</w:t>
            </w:r>
            <w:proofErr w:type="spellEnd"/>
          </w:p>
          <w:p w:rsidR="00FB32A1" w:rsidRPr="0097449A" w:rsidRDefault="00FB32A1" w:rsidP="0014498A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br/>
            </w: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Язык коммуникации: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русский и казахский (перевод с русского).</w:t>
            </w:r>
          </w:p>
        </w:tc>
        <w:tc>
          <w:tcPr>
            <w:tcW w:w="1648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  <w:tr w:rsidR="00FB32A1" w:rsidRPr="0097449A" w:rsidTr="0014498A">
        <w:trPr>
          <w:trHeight w:val="1325"/>
        </w:trPr>
        <w:tc>
          <w:tcPr>
            <w:tcW w:w="449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883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Комьюнити-менеджемент</w:t>
            </w:r>
            <w:proofErr w:type="spellEnd"/>
          </w:p>
        </w:tc>
        <w:tc>
          <w:tcPr>
            <w:tcW w:w="4666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Функционал:</w:t>
            </w: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br/>
            </w:r>
          </w:p>
          <w:p w:rsidR="00FB32A1" w:rsidRPr="0097449A" w:rsidRDefault="00FB32A1" w:rsidP="00FB32A1">
            <w:pPr>
              <w:pStyle w:val="a4"/>
              <w:numPr>
                <w:ilvl w:val="0"/>
                <w:numId w:val="5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мониторинг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соцсетей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заказчика, коммуникация с аудиторией по части комментариев, относящихся к теме поста без ведения консультации по продуктам или обработки жалоб. Например,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имиджевые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комментарии или вопросы, содержащие нейтральную тональность </w:t>
            </w:r>
          </w:p>
          <w:p w:rsidR="00FB32A1" w:rsidRPr="0097449A" w:rsidRDefault="00FB32A1" w:rsidP="0014498A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  <w:p w:rsidR="00FB32A1" w:rsidRPr="0097449A" w:rsidRDefault="00FB32A1" w:rsidP="00FB32A1">
            <w:pPr>
              <w:pStyle w:val="a4"/>
              <w:numPr>
                <w:ilvl w:val="0"/>
                <w:numId w:val="5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>удаление нецензурной брани, блокирование неадекватных пользователей</w:t>
            </w:r>
          </w:p>
          <w:p w:rsidR="00FB32A1" w:rsidRPr="0097449A" w:rsidRDefault="00FB32A1" w:rsidP="0014498A">
            <w:pPr>
              <w:pStyle w:val="a4"/>
              <w:rPr>
                <w:rFonts w:ascii="Century Gothic" w:hAnsi="Century Gothic" w:cs="Tahoma"/>
                <w:sz w:val="18"/>
                <w:szCs w:val="18"/>
              </w:rPr>
            </w:pPr>
          </w:p>
          <w:p w:rsidR="00FB32A1" w:rsidRPr="0097449A" w:rsidRDefault="00FB32A1" w:rsidP="00FB32A1">
            <w:pPr>
              <w:pStyle w:val="a4"/>
              <w:numPr>
                <w:ilvl w:val="0"/>
                <w:numId w:val="5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подведение итогов конкурсов в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соцсетях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>, коммуникация с победителями, сбор данных победителей для вручения призов, предоставляемых банком.</w:t>
            </w:r>
          </w:p>
          <w:p w:rsidR="00FB32A1" w:rsidRPr="0097449A" w:rsidRDefault="00FB32A1" w:rsidP="0014498A">
            <w:pPr>
              <w:pStyle w:val="a4"/>
              <w:rPr>
                <w:rFonts w:ascii="Century Gothic" w:hAnsi="Century Gothic" w:cs="Tahoma"/>
                <w:sz w:val="18"/>
                <w:szCs w:val="18"/>
              </w:rPr>
            </w:pPr>
          </w:p>
          <w:p w:rsidR="00FB32A1" w:rsidRPr="0097449A" w:rsidRDefault="00FB32A1" w:rsidP="00FB32A1">
            <w:pPr>
              <w:pStyle w:val="a4"/>
              <w:numPr>
                <w:ilvl w:val="0"/>
                <w:numId w:val="5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>информирование заказчика о кризисных комментариях, личных сообщениях, постах, в которых отмечены аккаунт(ы) банка.</w:t>
            </w:r>
          </w:p>
          <w:p w:rsidR="00FB32A1" w:rsidRPr="0097449A" w:rsidRDefault="00FB32A1" w:rsidP="0014498A">
            <w:pPr>
              <w:pStyle w:val="a4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:rsidR="00FB32A1" w:rsidRPr="0097449A" w:rsidRDefault="00FB32A1" w:rsidP="0014498A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Язык коммуникации: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русский, казахский.</w:t>
            </w:r>
          </w:p>
          <w:p w:rsidR="00FB32A1" w:rsidRPr="0097449A" w:rsidRDefault="00FB32A1" w:rsidP="0014498A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648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  <w:tr w:rsidR="00FB32A1" w:rsidRPr="0097449A" w:rsidTr="0014498A">
        <w:trPr>
          <w:trHeight w:val="1325"/>
        </w:trPr>
        <w:tc>
          <w:tcPr>
            <w:tcW w:w="449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4</w:t>
            </w:r>
          </w:p>
        </w:tc>
        <w:tc>
          <w:tcPr>
            <w:tcW w:w="2883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  <w:lang w:val="kk-KZ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Запуск продвижения постов в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Facebook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,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Instagram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,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Vk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>.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com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</w:p>
        </w:tc>
        <w:tc>
          <w:tcPr>
            <w:tcW w:w="4666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  <w:lang w:val="kk-KZ"/>
              </w:rPr>
              <w:t>Промо выбранных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/согласованных с заказчиком постов на увеличение охвата, роста подписчиков,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лидов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и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тд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с предоставлением пост-отчетности по итогам рекламной компании.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br/>
            </w:r>
          </w:p>
        </w:tc>
        <w:tc>
          <w:tcPr>
            <w:tcW w:w="1648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  <w:tr w:rsidR="00FB32A1" w:rsidRPr="0097449A" w:rsidTr="0014498A">
        <w:trPr>
          <w:trHeight w:val="3975"/>
        </w:trPr>
        <w:tc>
          <w:tcPr>
            <w:tcW w:w="449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5</w:t>
            </w:r>
          </w:p>
        </w:tc>
        <w:tc>
          <w:tcPr>
            <w:tcW w:w="2883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Выполнение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KPI</w:t>
            </w:r>
          </w:p>
        </w:tc>
        <w:tc>
          <w:tcPr>
            <w:tcW w:w="4666" w:type="dxa"/>
          </w:tcPr>
          <w:p w:rsidR="00FB32A1" w:rsidRPr="0097449A" w:rsidRDefault="00FB32A1" w:rsidP="0014498A">
            <w:pPr>
              <w:spacing w:line="24" w:lineRule="atLeast"/>
              <w:jc w:val="both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Задачи:</w:t>
            </w: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br/>
            </w:r>
          </w:p>
          <w:p w:rsidR="00FB32A1" w:rsidRPr="0097449A" w:rsidRDefault="00FB32A1" w:rsidP="00FB32A1">
            <w:pPr>
              <w:pStyle w:val="a4"/>
              <w:numPr>
                <w:ilvl w:val="0"/>
                <w:numId w:val="6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увеличение количества подписчиков в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Instagram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на 3000 подписчиков до конца 2022 года</w:t>
            </w:r>
          </w:p>
          <w:p w:rsidR="00FB32A1" w:rsidRPr="0097449A" w:rsidRDefault="00FB32A1" w:rsidP="0014498A">
            <w:pPr>
              <w:pStyle w:val="a4"/>
              <w:spacing w:line="24" w:lineRule="atLeast"/>
              <w:ind w:left="360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  <w:p w:rsidR="00FB32A1" w:rsidRPr="0097449A" w:rsidRDefault="00FB32A1" w:rsidP="00FB32A1">
            <w:pPr>
              <w:pStyle w:val="a4"/>
              <w:numPr>
                <w:ilvl w:val="0"/>
                <w:numId w:val="6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увеличение количество подписчиков в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Facebook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на 1000 подписчиков до конца 2022 года</w:t>
            </w:r>
          </w:p>
          <w:p w:rsidR="00FB32A1" w:rsidRPr="0097449A" w:rsidRDefault="00FB32A1" w:rsidP="0014498A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  <w:p w:rsidR="00FB32A1" w:rsidRPr="0097449A" w:rsidRDefault="00FB32A1" w:rsidP="00FB32A1">
            <w:pPr>
              <w:pStyle w:val="a4"/>
              <w:numPr>
                <w:ilvl w:val="0"/>
                <w:numId w:val="6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увеличение количество подписчиков в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Vk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>.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com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на 1000 подписчиков до конца 2022 года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br/>
            </w:r>
          </w:p>
          <w:p w:rsidR="00FB32A1" w:rsidRPr="0097449A" w:rsidRDefault="00FB32A1" w:rsidP="00FB32A1">
            <w:pPr>
              <w:pStyle w:val="a4"/>
              <w:numPr>
                <w:ilvl w:val="0"/>
                <w:numId w:val="6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достижение в месяц среднего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Engagement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rate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по итогам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kk-KZ"/>
              </w:rPr>
              <w:t>публикаций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в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Instagram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не ниже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kk-KZ"/>
              </w:rPr>
              <w:t xml:space="preserve"> 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>1%</w:t>
            </w:r>
          </w:p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648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  <w:tr w:rsidR="00FB32A1" w:rsidRPr="0097449A" w:rsidTr="0014498A">
        <w:trPr>
          <w:trHeight w:val="3313"/>
        </w:trPr>
        <w:tc>
          <w:tcPr>
            <w:tcW w:w="449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6</w:t>
            </w:r>
          </w:p>
        </w:tc>
        <w:tc>
          <w:tcPr>
            <w:tcW w:w="2883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>Отчетность</w:t>
            </w:r>
          </w:p>
        </w:tc>
        <w:tc>
          <w:tcPr>
            <w:tcW w:w="4666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Еженедельная отчетность с наличием:</w:t>
            </w:r>
          </w:p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</w:p>
          <w:p w:rsidR="00FB32A1" w:rsidRPr="0097449A" w:rsidRDefault="00FB32A1" w:rsidP="00FB32A1">
            <w:pPr>
              <w:pStyle w:val="a4"/>
              <w:numPr>
                <w:ilvl w:val="0"/>
                <w:numId w:val="2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количества подписчиков, охватов,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лайков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,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репостов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, комментариев, сохранений и других доступных показателей по каждому вышедшему посту и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сторис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по каждой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соцсети</w:t>
            </w:r>
            <w:proofErr w:type="spellEnd"/>
          </w:p>
          <w:p w:rsidR="00FB32A1" w:rsidRPr="0097449A" w:rsidRDefault="00FB32A1" w:rsidP="0014498A">
            <w:pPr>
              <w:pStyle w:val="a4"/>
              <w:spacing w:line="24" w:lineRule="atLeast"/>
              <w:ind w:left="360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  <w:p w:rsidR="00FB32A1" w:rsidRPr="0097449A" w:rsidRDefault="00FB32A1" w:rsidP="00FB32A1">
            <w:pPr>
              <w:pStyle w:val="a4"/>
              <w:numPr>
                <w:ilvl w:val="0"/>
                <w:numId w:val="1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отчета по продвижению со всеми доступными показателями (потрачено, полученный охват, клики, лайки и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тд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>).</w:t>
            </w:r>
          </w:p>
          <w:p w:rsidR="00FB32A1" w:rsidRPr="0097449A" w:rsidRDefault="00FB32A1" w:rsidP="0014498A">
            <w:pPr>
              <w:pStyle w:val="a4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  <w:p w:rsidR="00FB32A1" w:rsidRPr="0097449A" w:rsidRDefault="00FB32A1" w:rsidP="00FB32A1">
            <w:pPr>
              <w:pStyle w:val="a4"/>
              <w:numPr>
                <w:ilvl w:val="0"/>
                <w:numId w:val="1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>показателей конкурсов (если проводились) – кол-во участников, показатели конкурсного поста</w:t>
            </w:r>
          </w:p>
          <w:p w:rsidR="00FB32A1" w:rsidRPr="0097449A" w:rsidRDefault="00FB32A1" w:rsidP="0014498A">
            <w:pPr>
              <w:pStyle w:val="a4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  <w:p w:rsidR="00FB32A1" w:rsidRPr="0097449A" w:rsidRDefault="00FB32A1" w:rsidP="0014498A">
            <w:pPr>
              <w:spacing w:line="24" w:lineRule="atLeast"/>
              <w:jc w:val="both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Ежемесячная отчетность с наличием:</w:t>
            </w:r>
          </w:p>
          <w:p w:rsidR="00FB32A1" w:rsidRPr="0097449A" w:rsidRDefault="00FB32A1" w:rsidP="0014498A">
            <w:p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  <w:p w:rsidR="00FB32A1" w:rsidRPr="0097449A" w:rsidRDefault="00FB32A1" w:rsidP="00FB32A1">
            <w:pPr>
              <w:pStyle w:val="a4"/>
              <w:numPr>
                <w:ilvl w:val="0"/>
                <w:numId w:val="3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суммарных показателей по итогам всех вышедших постов и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сторис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по каждой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соцсети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br/>
            </w:r>
          </w:p>
          <w:p w:rsidR="00FB32A1" w:rsidRPr="0097449A" w:rsidRDefault="00FB32A1" w:rsidP="00FB32A1">
            <w:pPr>
              <w:pStyle w:val="a4"/>
              <w:numPr>
                <w:ilvl w:val="0"/>
                <w:numId w:val="3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>фиксация изменений по сравнению с прошлым месяцем - прирост/убыль ключевых показателей –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kk-KZ"/>
              </w:rPr>
              <w:t xml:space="preserve">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ER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kk-KZ"/>
              </w:rPr>
              <w:t xml:space="preserve"> 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(+ в разрезе охваты, лайки,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репосты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,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лиды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, комментарии, сохранения и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тд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), количество подписчиков/отметок нравится, выделение топ-3 лучших постов по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ER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с каждой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соцсети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</w:p>
          <w:p w:rsidR="00FB32A1" w:rsidRPr="0097449A" w:rsidRDefault="00FB32A1" w:rsidP="0014498A">
            <w:pPr>
              <w:pStyle w:val="a4"/>
              <w:spacing w:line="24" w:lineRule="atLeast"/>
              <w:ind w:left="360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  <w:p w:rsidR="00FB32A1" w:rsidRPr="0097449A" w:rsidRDefault="00FB32A1" w:rsidP="00FB32A1">
            <w:pPr>
              <w:pStyle w:val="a4"/>
              <w:numPr>
                <w:ilvl w:val="0"/>
                <w:numId w:val="3"/>
              </w:numPr>
              <w:spacing w:line="24" w:lineRule="atLeast"/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совокупного отчета по продвижению в </w:t>
            </w:r>
            <w:proofErr w:type="spellStart"/>
            <w:r w:rsidRPr="0097449A">
              <w:rPr>
                <w:rFonts w:ascii="Century Gothic" w:hAnsi="Century Gothic" w:cs="Tahoma"/>
                <w:sz w:val="18"/>
                <w:szCs w:val="18"/>
              </w:rPr>
              <w:t>соцсетях</w:t>
            </w:r>
            <w:proofErr w:type="spellEnd"/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по форме заказчика (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power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7449A">
              <w:rPr>
                <w:rFonts w:ascii="Century Gothic" w:hAnsi="Century Gothic" w:cs="Tahoma"/>
                <w:sz w:val="18"/>
                <w:szCs w:val="18"/>
                <w:lang w:val="en-US"/>
              </w:rPr>
              <w:t>point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t xml:space="preserve">) </w:t>
            </w:r>
            <w:r w:rsidRPr="0097449A">
              <w:rPr>
                <w:rFonts w:ascii="Century Gothic" w:hAnsi="Century Gothic" w:cs="Tahoma"/>
                <w:sz w:val="18"/>
                <w:szCs w:val="18"/>
              </w:rPr>
              <w:br/>
            </w:r>
          </w:p>
        </w:tc>
        <w:tc>
          <w:tcPr>
            <w:tcW w:w="1648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  <w:tr w:rsidR="00FB32A1" w:rsidRPr="0097449A" w:rsidTr="0014498A">
        <w:trPr>
          <w:trHeight w:val="210"/>
        </w:trPr>
        <w:tc>
          <w:tcPr>
            <w:tcW w:w="7998" w:type="dxa"/>
            <w:gridSpan w:val="3"/>
          </w:tcPr>
          <w:p w:rsidR="00FB32A1" w:rsidRPr="0097449A" w:rsidRDefault="00FB32A1" w:rsidP="0014498A">
            <w:pPr>
              <w:spacing w:line="24" w:lineRule="atLeast"/>
              <w:jc w:val="both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97449A">
              <w:rPr>
                <w:rFonts w:ascii="Century Gothic" w:hAnsi="Century Gothic" w:cs="Tahoma"/>
                <w:b/>
                <w:sz w:val="18"/>
                <w:szCs w:val="18"/>
              </w:rPr>
              <w:t>Общая стоимость:</w:t>
            </w:r>
          </w:p>
        </w:tc>
        <w:tc>
          <w:tcPr>
            <w:tcW w:w="1648" w:type="dxa"/>
          </w:tcPr>
          <w:p w:rsidR="00FB32A1" w:rsidRPr="0097449A" w:rsidRDefault="00FB32A1" w:rsidP="0014498A">
            <w:pPr>
              <w:spacing w:line="24" w:lineRule="atLeast"/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</w:tr>
    </w:tbl>
    <w:p w:rsidR="009072C2" w:rsidRDefault="009072C2"/>
    <w:sectPr w:rsidR="0090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E64"/>
    <w:multiLevelType w:val="hybridMultilevel"/>
    <w:tmpl w:val="17C8B5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010E0"/>
    <w:multiLevelType w:val="hybridMultilevel"/>
    <w:tmpl w:val="205230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815955"/>
    <w:multiLevelType w:val="hybridMultilevel"/>
    <w:tmpl w:val="B1DA9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B522F"/>
    <w:multiLevelType w:val="hybridMultilevel"/>
    <w:tmpl w:val="9F0053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F3B90"/>
    <w:multiLevelType w:val="hybridMultilevel"/>
    <w:tmpl w:val="75A82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9422B9"/>
    <w:multiLevelType w:val="hybridMultilevel"/>
    <w:tmpl w:val="95DEEB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A1"/>
    <w:rsid w:val="009072C2"/>
    <w:rsid w:val="00FB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3DFC49"/>
  <w15:chartTrackingRefBased/>
  <w15:docId w15:val="{63E02C09-681B-426D-810B-41464ECF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3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ae7xCRxYo6F-i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Нихамбаев Темирлан Муратович</dc:creator>
  <cp:keywords/>
  <dc:description/>
  <cp:lastModifiedBy>Нихамбаев Темирлан Муратович</cp:lastModifiedBy>
  <cp:revision>1</cp:revision>
  <dcterms:created xsi:type="dcterms:W3CDTF">2022-01-26T03:36:00Z</dcterms:created>
  <dcterms:modified xsi:type="dcterms:W3CDTF">2022-01-26T03:38:00Z</dcterms:modified>
</cp:coreProperties>
</file>